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布承匠心，线连古今：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32"/>
          <w:szCs w:val="32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 w:eastAsia="zh-CN"/>
        </w:rPr>
        <w:t>织就非遗传承与乡村振兴的美好图景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Cs/>
          <w:color w:val="000000"/>
          <w:sz w:val="32"/>
          <w:szCs w:val="32"/>
          <w:lang w:val="en-US" w:eastAsia="zh-CN"/>
        </w:rPr>
        <w:t>——鄂州市华容区珍云华容土布店 倪珍云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倪珍云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，女，汉族，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1953年1月出生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，省级非物质文化遗产华容土布传承人，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用六十年的坚守与创新，将古老的织布技艺转化为乡村振兴的强大动力。她从8岁学习纺线，10岁随母亲学织布，18岁全面掌握全套传统技艺，几十年来从未放下手中的梭子。家中那台二百余年的织机，见证了她将华容土布这项省级非遗从“乡土”走向“香醇”的精彩蜕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六十年匠心坚守，传承非遗技艺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容土布历史悠久，可追溯至750多年前，主要沿用黄道婆发明的纺织技艺，由农村妇女口传心授、代代相传。这种以黑、白、灰为主色调的棉布质地结实耐用，透气吸汗且冬暖夏凉，深受当地百姓喜爱。但随着现代纺织技术的发展，工序繁杂的传统棉织品逐渐被市场冷落，手艺传承面临严峻挑战。然而，倪珍云却在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日益冷清的传承之路上坚守了六十余载。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“最初织布换米，后来织布做床单，我的想法很简单，只想用织布贴补点家用。”她的家兼工作室门口，“珍云华容土布店”的招牌见证着这份执着。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织造华容土布需要经过轧花、纺线、染色等近20道工序，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一匹12米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土布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三斤半的棉花，耗时两个月，光是工具都要二十多种，忙起来时，倪珍云在织机前要坐上十几个小时。手工老粗布的制造工艺很复杂，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最难的一步是提纵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用钩子穿入像梳子一样的插扣中，如果穿漏一个孔，织出的布就会参差不齐。倪珍云不仅完整继承了这门技艺，还创新改良织机，将棉线纵改成钢线纵，使布织不齐的现象大大减少，降低了学习难度。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在她的努力下，全区已建立三家“华容土布工作室”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112个妇女小组，培养了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10余</w:t>
      </w:r>
      <w:r>
        <w:rPr>
          <w:rFonts w:hint="eastAsia" w:ascii="仿宋_GB2312" w:hAnsi="仿宋_GB2312" w:eastAsia="仿宋_GB2312" w:cs="仿宋_GB2312"/>
          <w:sz w:val="32"/>
          <w:szCs w:val="32"/>
        </w:rPr>
        <w:t>名徒弟。2013年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，华容土布成功</w:t>
      </w:r>
      <w:r>
        <w:rPr>
          <w:rFonts w:hint="eastAsia" w:ascii="仿宋_GB2312" w:hAnsi="仿宋_GB2312" w:eastAsia="仿宋_GB2312" w:cs="仿宋_GB2312"/>
          <w:sz w:val="32"/>
          <w:szCs w:val="32"/>
        </w:rPr>
        <w:t>入选第四批湖北省非遗代表性项目。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传统与现代交融，创新发展路径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倪珍云深知，仅靠传统织布技艺远远不够，要让土布走出华容，走出鄂州，必须推出符合现代审美的新产品，才能实现真正传承。面对传统土布颜色单调、质地粗糙的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积极探索创新之路。在华容区文化馆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下，她的团队与武汉纺织大学非遗研究中心合作，将华容土布与现代审美元素结合，设计制作成家纺用品、旗袍、女包等多样化产品。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“旧物新颜，文脉永续”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倪珍云明白，传承不是守旧，而是让老手艺跟上时代的脚步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她谦逊地表示自己“没怎么读过书”，然而一聊到设计创作，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她便</w:t>
      </w:r>
      <w:r>
        <w:rPr>
          <w:rFonts w:hint="eastAsia" w:ascii="仿宋_GB2312" w:hAnsi="仿宋_GB2312" w:eastAsia="仿宋_GB2312" w:cs="仿宋_GB2312"/>
          <w:sz w:val="32"/>
          <w:szCs w:val="32"/>
        </w:rPr>
        <w:t>神采飞扬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“我很喜欢设计，这件衣裳就是我自己改良的！”她自豪地展示身上那件别致的绿色旗袍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宽松袖口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实用口袋处处体现着她的巧思。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赶着潮流，倪珍云在2020年注册抖音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通过短视频展示织布技艺。倪珍云说：“有位广州粉丝看了视频后买了一块布，收到以后感觉手感十分舒适，于是便将全家人的衣服跟床单的布料制作都包给了我。”通过小小的手机屏幕，倪珍云让华容土布走进了更广阔的世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2023年2月，鄂州华容土布成功入选国家乡村振兴局“第一批全国‘一县一品’特色文化艺术典型案例”。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助力乡村振兴，带动妇女就业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“授人以鱼不如授人以渔”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倪珍云不仅自己坚守技艺，更积极带动当地妇女共同发展。目前，全区已建立112个妇女小组，在“三新”领域建立起了华容土布妇女小组。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在2024年3月的一场手工技艺交流活动中，倪珍云提出：“华容土布能不能与手工纳鞋底联合起来，为华容妇女增加收入？”这一建议得到了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大家</w:t>
      </w:r>
      <w:r>
        <w:rPr>
          <w:rFonts w:hint="eastAsia" w:ascii="仿宋_GB2312" w:hAnsi="仿宋_GB2312" w:eastAsia="仿宋_GB2312" w:cs="仿宋_GB2312"/>
          <w:sz w:val="32"/>
          <w:szCs w:val="32"/>
        </w:rPr>
        <w:t>的广泛赞同。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她的工作室里，年轻徒弟的机杼声与老织机的轰鸣交织，奏响跨越代际的传承之歌。她收徒注重品性和毅力，只接收真正能在纺机前坐得住的人。目前已授徒10余人，最大的五十多岁，最小的才十岁。只要有人愿意学，她就愿意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大徒弟谢凤云分享道：“织布让我感受到家的温暖，我会一直做下去。”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倪珍云从未想过，一个没读多少书的农民，能受到如此多的关注。她坦言：“我去北京、去武汉，站在教授们中间，被人称‘老师’，会感到心虚。”但坐到织布机前，她很快找到了自信。今年已经七十多岁的倪珍云，依然精神矍铄，在她身上，我们看到了一位非遗传承人对传统的敬畏、对创新的热情，以及对乡村振兴的责任担当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日--2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日止。公示期内任何单位和个人认为拟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的个体工商户存在不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行为的，请向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市个私发展中心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27-60670290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邮箱: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867471041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信函地址：鄂州市市场监管局办公楼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408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>
      <w:pPr>
        <w:rPr>
          <w:rFonts w:hint="eastAsia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rPr>
          <w:rFonts w:hint="default"/>
          <w:color w:val="FF0000"/>
          <w:lang w:val="en-US" w:eastAsia="zh-CN"/>
        </w:rPr>
      </w:pPr>
    </w:p>
    <w:p>
      <w:pPr>
        <w:spacing w:line="500" w:lineRule="exact"/>
        <w:ind w:firstLine="420" w:firstLineChars="200"/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lang w:val="en-US" w:eastAsia="zh-CN"/>
        </w:rPr>
      </w:pPr>
      <w:r>
        <w:rPr>
          <w:rFonts w:hint="eastAsia"/>
          <w:color w:val="FF0000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lang w:val="en-US" w:eastAsia="zh-CN"/>
        </w:rPr>
        <w:t>鄂州市市场监督管理局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lang w:val="en-US" w:eastAsia="zh-CN"/>
        </w:rPr>
        <w:t xml:space="preserve">                   鄂州市个体劳动者私营企业协会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aps/>
          <w:color w:val="auto"/>
          <w:sz w:val="32"/>
          <w:szCs w:val="32"/>
          <w:lang w:val="en-US" w:eastAsia="zh-CN"/>
        </w:rPr>
        <w:t xml:space="preserve">                        2025年10月13日</w:t>
      </w:r>
      <w:bookmarkStart w:id="0" w:name="_GoBack"/>
      <w:bookmarkEnd w:id="0"/>
    </w:p>
    <w:p>
      <w:pPr>
        <w:spacing w:line="500" w:lineRule="exact"/>
        <w:ind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55782"/>
    <w:rsid w:val="1E9BEB5E"/>
    <w:rsid w:val="41B55782"/>
    <w:rsid w:val="72ECE5B7"/>
    <w:rsid w:val="73EEF685"/>
    <w:rsid w:val="7BF971F4"/>
    <w:rsid w:val="7ECF3A5B"/>
    <w:rsid w:val="7FEA744E"/>
    <w:rsid w:val="7FF369A2"/>
    <w:rsid w:val="9FEBE8C3"/>
    <w:rsid w:val="BBF72BE4"/>
    <w:rsid w:val="BD799244"/>
    <w:rsid w:val="BDDBCDA9"/>
    <w:rsid w:val="D60317D1"/>
    <w:rsid w:val="D7FABBCC"/>
    <w:rsid w:val="EBFDE772"/>
    <w:rsid w:val="EC966F02"/>
    <w:rsid w:val="FE5FA3CA"/>
    <w:rsid w:val="FE855F36"/>
    <w:rsid w:val="FFC7D401"/>
    <w:rsid w:val="FFF8A9FF"/>
    <w:rsid w:val="FFFB8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hint="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2022-07-06T10:24:00Z</dcterms:created>
  <dc:creator>liutiantian</dc:creator>
  <cp:lastModifiedBy>hikvision-87</cp:lastModifiedBy>
  <dcterms:modified xsi:type="dcterms:W3CDTF">2025-10-17T15:11:52Z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