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9" w:lineRule="exact"/>
        <w:jc w:val="center"/>
        <w:rPr>
          <w:rFonts w:hint="eastAsia" w:ascii="方正公文小标宋" w:hAnsi="方正公文小标宋" w:eastAsia="方正公文小标宋" w:cs="方正公文小标宋"/>
          <w:spacing w:val="-9"/>
          <w:sz w:val="44"/>
          <w:szCs w:val="44"/>
        </w:rPr>
      </w:pPr>
      <w:r>
        <w:rPr>
          <w:rFonts w:hint="eastAsia" w:ascii="方正公文小标宋" w:hAnsi="方正公文小标宋" w:eastAsia="方正公文小标宋" w:cs="方正公文小标宋"/>
          <w:spacing w:val="-9"/>
          <w:sz w:val="44"/>
          <w:szCs w:val="44"/>
        </w:rPr>
        <w:t>鄂州市</w:t>
      </w:r>
      <w:r>
        <w:rPr>
          <w:rFonts w:hint="eastAsia" w:ascii="方正公文小标宋" w:hAnsi="方正公文小标宋" w:eastAsia="方正公文小标宋" w:cs="方正公文小标宋"/>
          <w:spacing w:val="-9"/>
          <w:sz w:val="44"/>
          <w:szCs w:val="44"/>
          <w:lang w:val="en-US" w:eastAsia="zh-CN"/>
        </w:rPr>
        <w:t>华容区</w:t>
      </w:r>
      <w:r>
        <w:rPr>
          <w:rFonts w:hint="eastAsia" w:ascii="方正公文小标宋" w:hAnsi="方正公文小标宋" w:eastAsia="方正公文小标宋" w:cs="方正公文小标宋"/>
          <w:spacing w:val="-9"/>
          <w:sz w:val="44"/>
          <w:szCs w:val="44"/>
        </w:rPr>
        <w:t>市场监督管理局</w:t>
      </w:r>
    </w:p>
    <w:p>
      <w:pPr>
        <w:jc w:val="center"/>
        <w:rPr>
          <w:rFonts w:hint="eastAsia" w:ascii="方正公文小标宋" w:hAnsi="方正公文小标宋" w:eastAsia="方正公文小标宋" w:cs="方正公文小标宋"/>
          <w:spacing w:val="-9"/>
          <w:sz w:val="32"/>
          <w:szCs w:val="32"/>
        </w:rPr>
      </w:pPr>
      <w:r>
        <w:rPr>
          <w:rFonts w:hint="eastAsia" w:ascii="方正公文小标宋" w:hAnsi="方正公文小标宋" w:eastAsia="方正公文小标宋" w:cs="方正公文小标宋"/>
          <w:spacing w:val="-9"/>
          <w:sz w:val="44"/>
          <w:szCs w:val="44"/>
        </w:rPr>
        <w:t>列入严重违法失信名单决定书</w:t>
      </w:r>
    </w:p>
    <w:p>
      <w:pPr>
        <w:jc w:val="center"/>
        <w:rPr>
          <w:rFonts w:ascii="仿宋" w:hAnsi="仿宋" w:eastAsia="仿宋" w:cs="仿宋"/>
          <w:spacing w:val="-9"/>
          <w:sz w:val="32"/>
          <w:szCs w:val="32"/>
        </w:rPr>
      </w:pPr>
      <w:r>
        <w:rPr>
          <w:rFonts w:hint="eastAsia" w:ascii="仿宋" w:hAnsi="仿宋" w:eastAsia="仿宋" w:cs="仿宋"/>
          <w:spacing w:val="-9"/>
          <w:sz w:val="32"/>
          <w:szCs w:val="32"/>
          <w:lang w:val="en-US" w:eastAsia="zh-CN"/>
        </w:rPr>
        <w:t>华容</w:t>
      </w:r>
      <w:r>
        <w:rPr>
          <w:rFonts w:hint="eastAsia" w:ascii="仿宋" w:hAnsi="仿宋" w:eastAsia="仿宋" w:cs="仿宋"/>
          <w:spacing w:val="-9"/>
          <w:sz w:val="32"/>
          <w:szCs w:val="32"/>
        </w:rPr>
        <w:t>市监列严〔202</w:t>
      </w:r>
      <w:r>
        <w:rPr>
          <w:rFonts w:hint="eastAsia" w:ascii="仿宋" w:hAnsi="仿宋" w:eastAsia="仿宋" w:cs="仿宋"/>
          <w:spacing w:val="-9"/>
          <w:sz w:val="32"/>
          <w:szCs w:val="32"/>
          <w:lang w:val="en-US" w:eastAsia="zh-CN"/>
        </w:rPr>
        <w:t>4</w:t>
      </w:r>
      <w:r>
        <w:rPr>
          <w:rFonts w:hint="eastAsia" w:ascii="仿宋" w:hAnsi="仿宋" w:eastAsia="仿宋" w:cs="仿宋"/>
          <w:spacing w:val="-9"/>
          <w:sz w:val="32"/>
          <w:szCs w:val="32"/>
        </w:rPr>
        <w:t>〕第</w:t>
      </w:r>
      <w:r>
        <w:rPr>
          <w:rFonts w:hint="eastAsia" w:ascii="仿宋" w:hAnsi="仿宋" w:eastAsia="仿宋" w:cs="仿宋"/>
          <w:spacing w:val="-9"/>
          <w:sz w:val="32"/>
          <w:szCs w:val="32"/>
          <w:lang w:val="en-US" w:eastAsia="zh-CN"/>
        </w:rPr>
        <w:t>60029</w:t>
      </w:r>
      <w:r>
        <w:rPr>
          <w:rFonts w:hint="eastAsia" w:ascii="仿宋" w:hAnsi="仿宋" w:eastAsia="仿宋" w:cs="仿宋"/>
          <w:spacing w:val="-9"/>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当事人：辜博</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身份证号码：4209821993</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住址：湖北省孝感市安陆市接官乡</w:t>
      </w:r>
      <w:r>
        <w:rPr>
          <w:rFonts w:hint="eastAsia" w:ascii="仿宋" w:hAnsi="仿宋" w:eastAsia="仿宋" w:cs="仿宋"/>
          <w:sz w:val="32"/>
          <w:szCs w:val="32"/>
          <w:lang w:val="en-US" w:eastAsia="zh-CN"/>
        </w:rPr>
        <w:t>*****</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局收到</w:t>
      </w:r>
      <w:r>
        <w:rPr>
          <w:rFonts w:hint="eastAsia" w:ascii="仿宋" w:hAnsi="仿宋" w:eastAsia="仿宋" w:cs="仿宋"/>
          <w:color w:val="auto"/>
          <w:sz w:val="32"/>
          <w:szCs w:val="32"/>
          <w:lang w:val="en-US" w:eastAsia="zh-CN"/>
        </w:rPr>
        <w:t>鄂州市华容区</w:t>
      </w:r>
      <w:r>
        <w:rPr>
          <w:rFonts w:hint="eastAsia" w:ascii="仿宋" w:hAnsi="仿宋" w:eastAsia="仿宋" w:cs="仿宋"/>
          <w:color w:val="auto"/>
          <w:sz w:val="32"/>
          <w:szCs w:val="32"/>
        </w:rPr>
        <w:t>人民法院</w:t>
      </w:r>
      <w:r>
        <w:rPr>
          <w:rFonts w:hint="eastAsia" w:ascii="仿宋" w:hAnsi="仿宋" w:eastAsia="仿宋" w:cs="仿宋"/>
          <w:color w:val="auto"/>
          <w:sz w:val="32"/>
          <w:szCs w:val="32"/>
          <w:lang w:val="en-US" w:eastAsia="zh-CN"/>
        </w:rPr>
        <w:t>刑事判决书（2023）鄂0703刑初88号</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kern w:val="2"/>
          <w:sz w:val="32"/>
          <w:szCs w:val="32"/>
          <w:lang w:val="en-US" w:eastAsia="zh-CN" w:bidi="ar-SA"/>
          <w14:textFill>
            <w14:solidFill>
              <w14:schemeClr w14:val="tx1"/>
            </w14:solidFill>
          </w14:textFill>
        </w:rPr>
        <w:t>你因假冒注册商标，被鄂州市华容区人民法院判处有期刑罚并处罚金。你</w:t>
      </w:r>
      <w:r>
        <w:rPr>
          <w:rFonts w:hint="eastAsia" w:ascii="仿宋" w:hAnsi="仿宋" w:eastAsia="仿宋" w:cs="仿宋"/>
          <w:kern w:val="2"/>
          <w:sz w:val="32"/>
          <w:szCs w:val="32"/>
          <w:lang w:val="en-US" w:eastAsia="zh-CN" w:bidi="ar-SA"/>
        </w:rPr>
        <w:t>的行为按照《关于建立完善守信联合激励和失信联合惩戒制度加快推进社会诚信建设的指导意见》(国发</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〔2016〕</w:t>
      </w:r>
      <w:r>
        <w:rPr>
          <w:rFonts w:hint="eastAsia" w:ascii="仿宋" w:hAnsi="仿宋" w:eastAsia="仿宋" w:cs="仿宋"/>
          <w:kern w:val="2"/>
          <w:sz w:val="32"/>
          <w:szCs w:val="32"/>
          <w:lang w:val="en-US" w:eastAsia="zh-CN" w:bidi="ar-SA"/>
        </w:rPr>
        <w:t>33号)的规定，属于严重破坏市场公平竞争秩序和社会正常秩序的行为，应当实施联合惩戒。</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上述违法行为证据材料:鄂州市中级人民法院(2023）鄂0703刑初88号刑事判决书。</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本局于</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2024年2月2日，向你公告送达了拟列入严重违法失信名单告知书，你在规定时间内未提出陈述和申</w:t>
      </w:r>
      <w:r>
        <w:rPr>
          <w:rFonts w:hint="eastAsia" w:ascii="仿宋" w:hAnsi="仿宋" w:eastAsia="仿宋" w:cs="仿宋"/>
          <w:kern w:val="2"/>
          <w:sz w:val="32"/>
          <w:szCs w:val="32"/>
          <w:lang w:val="en-US" w:eastAsia="zh-CN" w:bidi="ar-SA"/>
        </w:rPr>
        <w:t>辩，且未要求听证。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kern w:val="2"/>
          <w:sz w:val="32"/>
          <w:szCs w:val="32"/>
          <w:lang w:val="en-US" w:eastAsia="zh-CN" w:bidi="ar-SA"/>
        </w:rPr>
        <w:t>你严重破坏市场公平竞争秩序和社会正常秩序的行为违反了《市场监督管理严重违法失信名单管理办法》第九条第一项：“实施下列破坏公平竞争秩序和扰乱市场秩序的违法行为，且属于本办法第二条规定情形的，列入严重违法失信名单：（一）侵犯商业秘密、商业诋毁、组织虚假交易等严重破坏公平竞争秩序的不正当竞争行为”的规定，依据《市</w:t>
      </w:r>
      <w:r>
        <w:rPr>
          <w:rFonts w:hint="eastAsia" w:ascii="仿宋" w:hAnsi="仿宋" w:eastAsia="仿宋" w:cs="仿宋"/>
          <w:sz w:val="32"/>
          <w:szCs w:val="32"/>
          <w:lang w:val="en-US" w:eastAsia="zh-CN"/>
        </w:rPr>
        <w:t>场监督管理严重违法失信名单管理办法</w:t>
      </w:r>
      <w:r>
        <w:rPr>
          <w:rFonts w:hint="eastAsia" w:ascii="仿宋" w:hAnsi="仿宋" w:eastAsia="仿宋" w:cs="仿宋"/>
          <w:kern w:val="2"/>
          <w:sz w:val="32"/>
          <w:szCs w:val="32"/>
          <w:lang w:val="en-US" w:eastAsia="zh-CN" w:bidi="ar-SA"/>
        </w:rPr>
        <w:t>》第二十四条：“市场监督管理部门对收到的人民法院生效法律文书，根据法律、行政法规和党中央、国务院政策文件需要实施严重违法失信名单管理的，参照本办法执行”的规定，本局决定，</w:t>
      </w:r>
      <w:r>
        <w:rPr>
          <w:rFonts w:hint="eastAsia" w:ascii="仿宋" w:hAnsi="仿宋" w:eastAsia="仿宋" w:cs="仿宋"/>
          <w:sz w:val="32"/>
          <w:szCs w:val="32"/>
          <w:lang w:val="en-US" w:eastAsia="zh-CN"/>
        </w:rPr>
        <w:t>将你列入严重违法失信名单</w:t>
      </w:r>
      <w:r>
        <w:rPr>
          <w:rFonts w:hint="eastAsia" w:ascii="仿宋" w:hAnsi="仿宋" w:eastAsia="仿宋" w:cs="仿宋"/>
          <w:color w:val="auto"/>
          <w:sz w:val="32"/>
          <w:szCs w:val="32"/>
        </w:rPr>
        <w:t>，通过国家企业信用信息公示系统公示，并实施相</w:t>
      </w:r>
      <w:r>
        <w:rPr>
          <w:rFonts w:hint="eastAsia" w:ascii="仿宋" w:hAnsi="仿宋" w:eastAsia="仿宋" w:cs="仿宋"/>
          <w:color w:val="auto"/>
          <w:sz w:val="32"/>
          <w:szCs w:val="32"/>
          <w:lang w:val="en-US" w:eastAsia="zh-CN"/>
        </w:rPr>
        <w:t>关</w:t>
      </w:r>
      <w:r>
        <w:rPr>
          <w:rFonts w:hint="eastAsia" w:ascii="仿宋" w:hAnsi="仿宋" w:eastAsia="仿宋" w:cs="仿宋"/>
          <w:color w:val="auto"/>
          <w:sz w:val="32"/>
          <w:szCs w:val="32"/>
        </w:rPr>
        <w:t>管理措施</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列入期限自即</w:t>
      </w:r>
      <w:r>
        <w:rPr>
          <w:rFonts w:hint="eastAsia" w:ascii="仿宋" w:hAnsi="仿宋" w:eastAsia="仿宋" w:cs="仿宋"/>
          <w:color w:val="000000" w:themeColor="text1"/>
          <w:sz w:val="32"/>
          <w:szCs w:val="32"/>
          <w14:textFill>
            <w14:solidFill>
              <w14:schemeClr w14:val="tx1"/>
            </w14:solidFill>
          </w14:textFill>
        </w:rPr>
        <w:t>日起至202</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列入严重违法失信名单</w:t>
      </w:r>
      <w:r>
        <w:rPr>
          <w:rFonts w:hint="eastAsia" w:ascii="仿宋" w:hAnsi="仿宋" w:eastAsia="仿宋" w:cs="仿宋"/>
          <w:color w:val="000000" w:themeColor="text1"/>
          <w:sz w:val="32"/>
          <w:szCs w:val="32"/>
          <w14:textFill>
            <w14:solidFill>
              <w14:schemeClr w14:val="tx1"/>
            </w14:solidFill>
          </w14:textFill>
        </w:rPr>
        <w:t>满一年后，</w:t>
      </w:r>
      <w:r>
        <w:rPr>
          <w:rFonts w:hint="eastAsia" w:ascii="仿宋" w:hAnsi="仿宋" w:eastAsia="仿宋" w:cs="仿宋"/>
          <w:color w:val="000000" w:themeColor="text1"/>
          <w:sz w:val="32"/>
          <w:szCs w:val="32"/>
          <w:lang w:val="en-US" w:eastAsia="zh-CN"/>
          <w14:textFill>
            <w14:solidFill>
              <w14:schemeClr w14:val="tx1"/>
            </w14:solidFill>
          </w14:textFill>
        </w:rPr>
        <w:t>你</w:t>
      </w:r>
      <w:r>
        <w:rPr>
          <w:rFonts w:hint="eastAsia" w:ascii="仿宋" w:hAnsi="仿宋" w:eastAsia="仿宋" w:cs="仿宋"/>
          <w:color w:val="000000" w:themeColor="text1"/>
          <w:sz w:val="32"/>
          <w:szCs w:val="32"/>
          <w14:textFill>
            <w14:solidFill>
              <w14:schemeClr w14:val="tx1"/>
            </w14:solidFill>
          </w14:textFill>
        </w:rPr>
        <w:t>可依据《市场监督管理严重违法失信名单管理办法》第十六条、第</w:t>
      </w:r>
      <w:r>
        <w:rPr>
          <w:rFonts w:hint="eastAsia" w:ascii="仿宋" w:hAnsi="仿宋" w:eastAsia="仿宋" w:cs="仿宋"/>
          <w:sz w:val="32"/>
          <w:szCs w:val="32"/>
        </w:rPr>
        <w:t>十七条规定向</w:t>
      </w:r>
      <w:r>
        <w:rPr>
          <w:rFonts w:hint="eastAsia" w:ascii="仿宋" w:hAnsi="仿宋" w:eastAsia="仿宋" w:cs="仿宋"/>
          <w:sz w:val="32"/>
          <w:szCs w:val="32"/>
          <w:lang w:eastAsia="zh-CN"/>
        </w:rPr>
        <w:t>本</w:t>
      </w:r>
      <w:r>
        <w:rPr>
          <w:rFonts w:hint="eastAsia" w:ascii="仿宋" w:hAnsi="仿宋" w:eastAsia="仿宋" w:cs="仿宋"/>
          <w:sz w:val="32"/>
          <w:szCs w:val="32"/>
        </w:rPr>
        <w:t>局申请提前移出严重违法失信名单，停止公示相关信息并解除相</w:t>
      </w:r>
      <w:r>
        <w:rPr>
          <w:rFonts w:hint="eastAsia" w:ascii="仿宋" w:hAnsi="仿宋" w:eastAsia="仿宋" w:cs="仿宋"/>
          <w:sz w:val="32"/>
          <w:szCs w:val="32"/>
          <w:lang w:val="en-US" w:eastAsia="zh-CN"/>
        </w:rPr>
        <w:t>关</w:t>
      </w:r>
      <w:r>
        <w:rPr>
          <w:rFonts w:hint="eastAsia" w:ascii="仿宋" w:hAnsi="仿宋" w:eastAsia="仿宋" w:cs="仿宋"/>
          <w:sz w:val="32"/>
          <w:szCs w:val="32"/>
        </w:rPr>
        <w:t>管理措施。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如你不服本处罚决定，可以在收到本行政处罚决定之日起六十日内直接或通过互联网（访问行政复议服务平台https://xzfy.moj.gov.cn/，或者通过“掌上复议”微信小程序）向鄂州市人民政府申请行政复议；也可以在六个月内依法向鄂州市华容区人民法院提起行政诉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鄂州市</w:t>
      </w:r>
      <w:r>
        <w:rPr>
          <w:rFonts w:hint="eastAsia" w:ascii="仿宋" w:hAnsi="仿宋" w:eastAsia="仿宋" w:cs="仿宋"/>
          <w:sz w:val="32"/>
          <w:szCs w:val="32"/>
          <w:lang w:val="en-US" w:eastAsia="zh-CN"/>
        </w:rPr>
        <w:t>华容区</w:t>
      </w:r>
      <w:r>
        <w:rPr>
          <w:rFonts w:hint="eastAsia" w:ascii="仿宋" w:hAnsi="仿宋" w:eastAsia="仿宋" w:cs="仿宋"/>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pStyle w:val="2"/>
        <w:rPr>
          <w:rFonts w:hint="eastAsia" w:ascii="仿宋" w:hAnsi="仿宋" w:eastAsia="仿宋" w:cs="仿宋"/>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w:t>
      </w:r>
      <w:bookmarkStart w:id="0" w:name="_Hlk94188807"/>
      <w:r>
        <w:rPr>
          <w:rFonts w:hint="eastAsia" w:ascii="仿宋" w:hAnsi="仿宋" w:eastAsia="仿宋" w:cs="仿宋"/>
          <w:color w:val="000000"/>
          <w:kern w:val="2"/>
          <w:sz w:val="32"/>
          <w:szCs w:val="32"/>
        </w:rPr>
        <w:t>本决定作出前已告知你拟作出的决定内容及事实、理由、依据，并告知你有权进行陈述和申辩。</w:t>
      </w:r>
      <w:bookmarkEnd w:id="0"/>
      <w:r>
        <w:rPr>
          <w:rFonts w:hint="eastAsia" w:ascii="仿宋" w:hAnsi="仿宋" w:eastAsia="仿宋" w:cs="仿宋"/>
          <w:color w:val="000000"/>
          <w:sz w:val="32"/>
          <w:szCs w:val="32"/>
        </w:rPr>
        <w:t>）</w:t>
      </w:r>
    </w:p>
    <w:p>
      <w:pPr>
        <w:wordWrap w:val="0"/>
        <w:snapToGrid w:val="0"/>
        <w:spacing w:line="560" w:lineRule="exact"/>
      </w:pPr>
      <w:r>
        <w:rPr>
          <w:rFonts w:hint="eastAsia" w:ascii="仿宋" w:hAnsi="仿宋" w:eastAsia="仿宋" w:cs="仿宋"/>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37465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9pt;margin-top:2.95pt;height:0.05pt;width:437.05pt;z-index:251660288;mso-width-relative:page;mso-height-relative:page;" filled="f" stroked="t" coordsize="21600,21600" o:gfxdata="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E+J91gAAAAcBAAAPAAAA&#10;AAAAAAEAIAAAACIAAABkcnMvZG93bnJldi54bWxQSwECFAAUAAAACACHTuJAJGgx8t4BAACm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K5hOA/bAQAAm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本文书一式两份，一份送达，一份归档。</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2394142-4E6B-4633-996D-1C350F4EDFCD}"/>
  </w:font>
  <w:font w:name="方正公文小标宋">
    <w:panose1 w:val="02000500000000000000"/>
    <w:charset w:val="86"/>
    <w:family w:val="auto"/>
    <w:pitch w:val="default"/>
    <w:sig w:usb0="00000000" w:usb1="00000000" w:usb2="00000000" w:usb3="00000000" w:csb0="00000000" w:csb1="00000000"/>
    <w:embedRegular r:id="rId2" w:fontKey="{B275BBFD-29E0-4653-BDB9-753F15DAE27D}"/>
  </w:font>
  <w:font w:name="仿宋">
    <w:panose1 w:val="02010609060101010101"/>
    <w:charset w:val="86"/>
    <w:family w:val="modern"/>
    <w:pitch w:val="default"/>
    <w:sig w:usb0="800002BF" w:usb1="38CF7CFA" w:usb2="00000016" w:usb3="00000000" w:csb0="00040001" w:csb1="00000000"/>
    <w:embedRegular r:id="rId3" w:fontKey="{8FA7E4EA-2E25-4ADC-8556-D44BAC1D0F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2451100</wp:posOffset>
              </wp:positionH>
              <wp:positionV relativeFrom="paragraph">
                <wp:posOffset>-99060</wp:posOffset>
              </wp:positionV>
              <wp:extent cx="400685" cy="159385"/>
              <wp:effectExtent l="0" t="0" r="0" b="0"/>
              <wp:wrapNone/>
              <wp:docPr id="6" name="文本框 6"/>
              <wp:cNvGraphicFramePr/>
              <a:graphic xmlns:a="http://schemas.openxmlformats.org/drawingml/2006/main">
                <a:graphicData uri="http://schemas.microsoft.com/office/word/2010/wordprocessingShape">
                  <wps:wsp>
                    <wps:cNvSpPr txBox="1"/>
                    <wps:spPr>
                      <a:xfrm rot="-10800000" flipV="1">
                        <a:off x="0" y="0"/>
                        <a:ext cx="400685" cy="159385"/>
                      </a:xfrm>
                      <a:prstGeom prst="rect">
                        <a:avLst/>
                      </a:prstGeom>
                      <a:noFill/>
                      <a:ln>
                        <a:noFill/>
                      </a:ln>
                      <a:effectLst/>
                    </wps:spPr>
                    <wps:txbx>
                      <w:txbxContent>
                        <w:p>
                          <w:pPr>
                            <w:pStyle w:val="3"/>
                          </w:pPr>
                        </w:p>
                      </w:txbxContent>
                    </wps:txbx>
                    <wps:bodyPr lIns="0" tIns="0" rIns="0" bIns="0" upright="0"/>
                  </wps:wsp>
                </a:graphicData>
              </a:graphic>
            </wp:anchor>
          </w:drawing>
        </mc:Choice>
        <mc:Fallback>
          <w:pict>
            <v:shape id="_x0000_s1026" o:spid="_x0000_s1026" o:spt="202" type="#_x0000_t202" style="position:absolute;left:0pt;flip:y;margin-left:193pt;margin-top:-7.8pt;height:12.55pt;width:31.55pt;mso-position-horizontal-relative:margin;rotation:11796480f;z-index:251659264;mso-width-relative:page;mso-height-relative:page;" filled="f" stroked="f" coordsize="21600,21600" o:gfxdata="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tBwFdgAAAAJAQAADwAAAAAAAAABACAAAAAiAAAAZHJzL2Rvd25yZXYueG1sUEsBAhQAFAAAAAgA&#10;h07iQG3tvXSzAQAASwMAAA4AAAAAAAAAAQAgAAAAJwEAAGRycy9lMm9Eb2MueG1sUEsFBgAAAAAG&#10;AAYAWQEAAEwFAAAAAA==&#10;">
              <v:fill on="f" focussize="0,0"/>
              <v:stroke on="f"/>
              <v:imagedata o:title=""/>
              <o:lock v:ext="edit" aspectratio="f"/>
              <v:textbox inset="0mm,0mm,0mm,0mm">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MjY4Yjc4ZDdmOTFjMTRjOWY5OTU5MTY1YmIzNDYifQ=="/>
  </w:docVars>
  <w:rsids>
    <w:rsidRoot w:val="0EF91F50"/>
    <w:rsid w:val="00535139"/>
    <w:rsid w:val="055567C7"/>
    <w:rsid w:val="07BB0C26"/>
    <w:rsid w:val="0D1E31B0"/>
    <w:rsid w:val="0EF91F50"/>
    <w:rsid w:val="1BB36E18"/>
    <w:rsid w:val="1EDD18B2"/>
    <w:rsid w:val="1F0F4138"/>
    <w:rsid w:val="1F316B42"/>
    <w:rsid w:val="249D2FC1"/>
    <w:rsid w:val="2941051C"/>
    <w:rsid w:val="2E335162"/>
    <w:rsid w:val="3DCB26D0"/>
    <w:rsid w:val="3E453F49"/>
    <w:rsid w:val="4AB1089B"/>
    <w:rsid w:val="4D511C04"/>
    <w:rsid w:val="50B747EB"/>
    <w:rsid w:val="515D502E"/>
    <w:rsid w:val="6C367E1D"/>
    <w:rsid w:val="6DD21DD9"/>
    <w:rsid w:val="6E13096C"/>
    <w:rsid w:val="7BE5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674</Words>
  <Characters>729</Characters>
  <Lines>0</Lines>
  <Paragraphs>0</Paragraphs>
  <TotalTime>2</TotalTime>
  <ScaleCrop>false</ScaleCrop>
  <LinksUpToDate>false</LinksUpToDate>
  <CharactersWithSpaces>729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2023-05-16T00:41:00Z</dcterms:created>
  <dc:creator>WPS_1644755514</dc:creator>
  <cp:lastModifiedBy>曾志飞</cp:lastModifiedBy>
  <cp:lastPrinted>2024-03-22T02:35:00Z</cp:lastPrinted>
  <dcterms:modified xsi:type="dcterms:W3CDTF">2024-04-15T02:12:07Z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C6E748B08D7C4D3D81143732C7D2F84B</vt:lpwstr>
  </property>
</Properties>
</file>